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5" w:rsidRPr="007F5AE5" w:rsidRDefault="007F5AE5" w:rsidP="007F5AE5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AE5">
        <w:rPr>
          <w:i/>
        </w:rPr>
        <w:t>Załącznik nr 2 do ogłoszenia</w:t>
      </w:r>
    </w:p>
    <w:p w:rsidR="007F5AE5" w:rsidRDefault="007F5AE5" w:rsidP="001A6EB2">
      <w:pPr>
        <w:jc w:val="center"/>
        <w:rPr>
          <w:b/>
        </w:rPr>
      </w:pPr>
    </w:p>
    <w:p w:rsidR="0086491E" w:rsidRPr="00A875F3" w:rsidRDefault="001A6EB2" w:rsidP="001A6EB2">
      <w:pPr>
        <w:jc w:val="center"/>
        <w:rPr>
          <w:b/>
        </w:rPr>
      </w:pPr>
      <w:r w:rsidRPr="00A875F3">
        <w:rPr>
          <w:b/>
        </w:rPr>
        <w:t>R E G U L A M I N</w:t>
      </w:r>
    </w:p>
    <w:p w:rsidR="001A6EB2" w:rsidRPr="00A875F3" w:rsidRDefault="001A6EB2" w:rsidP="001A6EB2">
      <w:pPr>
        <w:jc w:val="center"/>
        <w:rPr>
          <w:b/>
        </w:rPr>
      </w:pPr>
      <w:r w:rsidRPr="00A875F3">
        <w:rPr>
          <w:b/>
        </w:rPr>
        <w:t>sprzedaży wierzytelności Zakładu Gospodarki Lokalowej Spółki z ograniczoną odpowiedzialnością z siedzibą w Białej Podlaskiej ul. Żeromskiego 5</w:t>
      </w:r>
      <w:r w:rsidR="00F25927" w:rsidRPr="00A875F3">
        <w:rPr>
          <w:b/>
        </w:rPr>
        <w:t>, zwanej dalej ZGL Spółka z o.o..</w:t>
      </w:r>
    </w:p>
    <w:p w:rsidR="001A6EB2" w:rsidRPr="00A875F3" w:rsidRDefault="001A6EB2" w:rsidP="001A6EB2">
      <w:pPr>
        <w:jc w:val="center"/>
        <w:rPr>
          <w:b/>
        </w:rPr>
      </w:pPr>
    </w:p>
    <w:p w:rsidR="001A6EB2" w:rsidRDefault="001A6EB2" w:rsidP="001A6EB2">
      <w:pPr>
        <w:pStyle w:val="Akapitzlist"/>
        <w:numPr>
          <w:ilvl w:val="0"/>
          <w:numId w:val="1"/>
        </w:numPr>
        <w:jc w:val="both"/>
      </w:pPr>
      <w:r>
        <w:t xml:space="preserve">Niniejszy regulamin dotyczy sprzedaży pakietu wierzytelności udokumentowanych nakazami zapłaty zaopatrzonymi w klauzulę wykonalności wydanymi w latach </w:t>
      </w:r>
      <w:r w:rsidR="00AE7FE7">
        <w:t>1998-2014</w:t>
      </w:r>
      <w:r>
        <w:t xml:space="preserve">, w trybie przetargu publicznego na zasadach określonych w ustawie z dnia 23 kwietnia 1964r. – Kodeks cywilny(Dz. U. Nr 16, poz. 93 z </w:t>
      </w:r>
      <w:proofErr w:type="spellStart"/>
      <w:r>
        <w:t>późn</w:t>
      </w:r>
      <w:proofErr w:type="spellEnd"/>
      <w:r>
        <w:t xml:space="preserve">. zm.). </w:t>
      </w:r>
    </w:p>
    <w:p w:rsidR="001A6EB2" w:rsidRDefault="001A6EB2" w:rsidP="001A6EB2">
      <w:pPr>
        <w:pStyle w:val="Akapitzlist"/>
        <w:numPr>
          <w:ilvl w:val="0"/>
          <w:numId w:val="1"/>
        </w:numPr>
      </w:pPr>
      <w:r>
        <w:t>Ogłoszenie o sprzedaży pakietu wierzyte</w:t>
      </w:r>
      <w:r w:rsidR="00AE7FE7">
        <w:t xml:space="preserve">lności zostanie zamieszczone w </w:t>
      </w:r>
      <w:r>
        <w:t>prasie o zasięgu ogólnopolskim oraz na stronie internetowej i tablicy ogłoszeń ZGL Spółki z o.o.</w:t>
      </w:r>
      <w:r w:rsidR="004D4880">
        <w:t xml:space="preserve"> wraz z załącznikiem stanowiącym zestawienie wierzytelności do zbycia uwzględniającym imię i nazwisko dłużnika, miejscowość </w:t>
      </w:r>
      <w:r w:rsidR="00A42B9C">
        <w:t xml:space="preserve">zamieszkania, data nakazu/wyroku o zapłatę, kwotę łączną wierzytelności oraz z podziałem na należność główną, odsetki i koszty sadowe, datę i określenie dokumentu w postępowaniu przerywającego bieg przedawnienia. </w:t>
      </w:r>
    </w:p>
    <w:p w:rsidR="00C75980" w:rsidRDefault="00C75980" w:rsidP="001A6EB2">
      <w:pPr>
        <w:pStyle w:val="Akapitzlist"/>
        <w:numPr>
          <w:ilvl w:val="0"/>
          <w:numId w:val="1"/>
        </w:numPr>
      </w:pPr>
      <w:r>
        <w:rPr>
          <w:color w:val="000000" w:themeColor="text1"/>
        </w:rPr>
        <w:t xml:space="preserve">Zestawienie wierzytelności do zbycia, stanowiące  załącznik do umowy sprzedaży wierzytelności, dodatkowo uwzględniać będzie dane identyfikacyjne dłużników (PESEL), adres, sygn. akt wyroku/nakazu zapłaty. </w:t>
      </w:r>
    </w:p>
    <w:p w:rsidR="001A6EB2" w:rsidRDefault="001A6EB2" w:rsidP="001A6EB2">
      <w:pPr>
        <w:pStyle w:val="Akapitzlist"/>
        <w:numPr>
          <w:ilvl w:val="0"/>
          <w:numId w:val="1"/>
        </w:numPr>
      </w:pPr>
      <w:r>
        <w:t xml:space="preserve">Przedmiotem przetargu są wierzytelności przysługujące ZGL Spółce z o.o. w Białej Podlaskiej wobec najemców lokali użytkowych, zobowiązanych na podstawie nakazów zapłaty/wyroków sądowych zaopatrzonych w klauzule wykonalności, wydanych latach </w:t>
      </w:r>
      <w:r w:rsidR="00AE7FE7">
        <w:t>1998-2014</w:t>
      </w:r>
      <w:r>
        <w:t xml:space="preserve"> do zapłaty zasądzonej należności wraz z ustawowymi odsetkami w stosunku rocznym do dnia zapłaty i kosztów sądowych. </w:t>
      </w:r>
    </w:p>
    <w:p w:rsidR="001A6EB2" w:rsidRDefault="001A6EB2" w:rsidP="001A6EB2">
      <w:pPr>
        <w:pStyle w:val="Akapitzlist"/>
        <w:numPr>
          <w:ilvl w:val="0"/>
          <w:numId w:val="1"/>
        </w:numPr>
      </w:pPr>
      <w:r>
        <w:t xml:space="preserve">Szczegółowy wykaz dłużników będzie stanowił załącznik do umowy sprzedaży wierzytelności. </w:t>
      </w:r>
    </w:p>
    <w:p w:rsidR="001A6EB2" w:rsidRDefault="001A6EB2" w:rsidP="00B760A5">
      <w:pPr>
        <w:pStyle w:val="Akapitzlist"/>
        <w:numPr>
          <w:ilvl w:val="0"/>
          <w:numId w:val="1"/>
        </w:numPr>
      </w:pPr>
      <w:r>
        <w:t xml:space="preserve">Wartość sprzedawanego pakietu wierzytelności wynosi </w:t>
      </w:r>
      <w:r w:rsidR="00AE7FE7">
        <w:t>54</w:t>
      </w:r>
      <w:r w:rsidR="00950458">
        <w:t>5</w:t>
      </w:r>
      <w:r w:rsidR="00AE7FE7">
        <w:t>.</w:t>
      </w:r>
      <w:r w:rsidR="00950458">
        <w:t>835</w:t>
      </w:r>
      <w:r w:rsidR="00AE7FE7">
        <w:t>,</w:t>
      </w:r>
      <w:r w:rsidR="00950458">
        <w:t>59</w:t>
      </w:r>
      <w:r>
        <w:t>zł. (słown</w:t>
      </w:r>
      <w:r w:rsidR="00AE7FE7">
        <w:t xml:space="preserve">ie: pięćset czterdzieści </w:t>
      </w:r>
      <w:r w:rsidR="00950458">
        <w:t xml:space="preserve">pięć </w:t>
      </w:r>
      <w:r w:rsidR="00AE7FE7">
        <w:t>tysi</w:t>
      </w:r>
      <w:r w:rsidR="00950458">
        <w:t>ę</w:t>
      </w:r>
      <w:r w:rsidR="00AE7FE7">
        <w:t>c</w:t>
      </w:r>
      <w:r w:rsidR="00950458">
        <w:t>y</w:t>
      </w:r>
      <w:r w:rsidR="00AE7FE7">
        <w:t xml:space="preserve"> </w:t>
      </w:r>
      <w:r w:rsidR="00950458">
        <w:t>osiemset trzydzieści pięć</w:t>
      </w:r>
      <w:r w:rsidR="00AE7FE7">
        <w:t xml:space="preserve"> złotych </w:t>
      </w:r>
      <w:r w:rsidR="00950458">
        <w:t>pięćdziesiąt dziewięć</w:t>
      </w:r>
      <w:r w:rsidR="00AE7FE7">
        <w:t xml:space="preserve"> groszy</w:t>
      </w:r>
      <w:r>
        <w:t>.)</w:t>
      </w:r>
    </w:p>
    <w:p w:rsidR="001A6EB2" w:rsidRDefault="001A6EB2" w:rsidP="001A6EB2">
      <w:pPr>
        <w:pStyle w:val="Akapitzlist"/>
      </w:pPr>
      <w:r>
        <w:t>Na kwotę wierzytelności składają się następujące sumy:</w:t>
      </w:r>
    </w:p>
    <w:p w:rsidR="001A6EB2" w:rsidRDefault="001A6EB2" w:rsidP="001A6EB2">
      <w:pPr>
        <w:pStyle w:val="Akapitzlist"/>
      </w:pPr>
      <w:r>
        <w:t>- należność główna -</w:t>
      </w:r>
      <w:r>
        <w:tab/>
        <w:t>-</w:t>
      </w:r>
      <w:r w:rsidR="00AE7FE7">
        <w:tab/>
        <w:t>2</w:t>
      </w:r>
      <w:r w:rsidR="00950458">
        <w:t>26.710,61</w:t>
      </w:r>
      <w:r w:rsidR="00AE7FE7">
        <w:t>zł</w:t>
      </w:r>
    </w:p>
    <w:p w:rsidR="001A6EB2" w:rsidRDefault="001A6EB2" w:rsidP="001A6EB2">
      <w:pPr>
        <w:pStyle w:val="Akapitzlist"/>
      </w:pPr>
      <w:r>
        <w:t xml:space="preserve">- koszty sądowe </w:t>
      </w:r>
      <w:r>
        <w:tab/>
        <w:t xml:space="preserve">- </w:t>
      </w:r>
      <w:r w:rsidR="00AE7FE7">
        <w:tab/>
        <w:t>29.151,54zł</w:t>
      </w:r>
    </w:p>
    <w:p w:rsidR="001A6EB2" w:rsidRDefault="001A6EB2" w:rsidP="001A6EB2">
      <w:pPr>
        <w:pStyle w:val="Akapitzlist"/>
      </w:pPr>
      <w:r>
        <w:t xml:space="preserve">- odsetki </w:t>
      </w:r>
      <w:r>
        <w:tab/>
      </w:r>
      <w:r>
        <w:tab/>
        <w:t>-</w:t>
      </w:r>
      <w:r>
        <w:tab/>
      </w:r>
      <w:r w:rsidR="00AE7FE7">
        <w:t>28</w:t>
      </w:r>
      <w:r w:rsidR="00950458">
        <w:t>9.973,43</w:t>
      </w:r>
      <w:r w:rsidR="00AE7FE7">
        <w:t>zł</w:t>
      </w:r>
    </w:p>
    <w:p w:rsidR="001A6EB2" w:rsidRDefault="00B760A5" w:rsidP="00B760A5">
      <w:pPr>
        <w:pStyle w:val="Akapitzlist"/>
        <w:numPr>
          <w:ilvl w:val="0"/>
          <w:numId w:val="1"/>
        </w:numPr>
      </w:pPr>
      <w:r>
        <w:t xml:space="preserve">Ustala się wadium w wysokości </w:t>
      </w:r>
      <w:r w:rsidR="004D4880">
        <w:t xml:space="preserve"> </w:t>
      </w:r>
      <w:r w:rsidR="00AE7FE7">
        <w:t>5.500</w:t>
      </w:r>
      <w:r>
        <w:t>zł</w:t>
      </w:r>
      <w:r w:rsidR="00AE7FE7">
        <w:t>.</w:t>
      </w:r>
    </w:p>
    <w:p w:rsidR="00B760A5" w:rsidRPr="00B760A5" w:rsidRDefault="00B760A5" w:rsidP="00B760A5">
      <w:pPr>
        <w:pStyle w:val="Akapitzlist"/>
        <w:numPr>
          <w:ilvl w:val="0"/>
          <w:numId w:val="1"/>
        </w:numPr>
      </w:pPr>
      <w:r>
        <w:t xml:space="preserve">Wadium należy wnieść przed upływem terminu  składania ofert, przez co rozumie się uznanie rachunku ZGL Spółki z o.o. w Banku Spółdzielczym nr </w:t>
      </w:r>
      <w:r w:rsidRPr="00B760A5">
        <w:rPr>
          <w:color w:val="000000"/>
        </w:rPr>
        <w:t>26-8025 0007-0019 4392 2000 0010</w:t>
      </w:r>
      <w:r>
        <w:rPr>
          <w:color w:val="000000"/>
        </w:rPr>
        <w:t>.</w:t>
      </w:r>
    </w:p>
    <w:p w:rsidR="00B760A5" w:rsidRPr="00B760A5" w:rsidRDefault="00B760A5" w:rsidP="00B760A5">
      <w:pPr>
        <w:pStyle w:val="Akapitzlist"/>
        <w:numPr>
          <w:ilvl w:val="0"/>
          <w:numId w:val="1"/>
        </w:numPr>
      </w:pPr>
      <w:r>
        <w:rPr>
          <w:color w:val="000000"/>
        </w:rPr>
        <w:t>Nabywcą wierzytelności nie może być:</w:t>
      </w:r>
    </w:p>
    <w:p w:rsidR="00B760A5" w:rsidRPr="00B760A5" w:rsidRDefault="00B760A5" w:rsidP="00B760A5">
      <w:pPr>
        <w:pStyle w:val="Akapitzlist"/>
        <w:numPr>
          <w:ilvl w:val="0"/>
          <w:numId w:val="7"/>
        </w:numPr>
      </w:pPr>
      <w:r>
        <w:rPr>
          <w:color w:val="000000"/>
        </w:rPr>
        <w:t>dłużnik</w:t>
      </w:r>
    </w:p>
    <w:p w:rsidR="00B760A5" w:rsidRPr="00B760A5" w:rsidRDefault="00B760A5" w:rsidP="00B760A5">
      <w:pPr>
        <w:pStyle w:val="Akapitzlist"/>
        <w:numPr>
          <w:ilvl w:val="0"/>
          <w:numId w:val="7"/>
        </w:numPr>
      </w:pPr>
      <w:r>
        <w:rPr>
          <w:color w:val="000000"/>
        </w:rPr>
        <w:t>współmałżonek dłużnika</w:t>
      </w:r>
    </w:p>
    <w:p w:rsidR="007C3B45" w:rsidRDefault="00B760A5" w:rsidP="00B760A5">
      <w:pPr>
        <w:pStyle w:val="Akapitzlist"/>
        <w:numPr>
          <w:ilvl w:val="0"/>
          <w:numId w:val="1"/>
        </w:numPr>
      </w:pPr>
      <w:r>
        <w:t>Warunkiem uczestnictwa w przetargu jest złożenie pisemnej oferty spełniającej warunki okr</w:t>
      </w:r>
      <w:r w:rsidR="007C3B45">
        <w:t xml:space="preserve">eślone w niniejszym Regulaminie. </w:t>
      </w:r>
    </w:p>
    <w:p w:rsidR="00B760A5" w:rsidRDefault="00B760A5" w:rsidP="00B760A5">
      <w:pPr>
        <w:pStyle w:val="Akapitzlist"/>
        <w:numPr>
          <w:ilvl w:val="0"/>
          <w:numId w:val="1"/>
        </w:numPr>
      </w:pPr>
      <w:r>
        <w:t>Oferta powinna być złożona w zamkniętej kopercie z dopiskiem „Przetarg – sprzedaż wierzytelności” na adres: Zakład Gospodarki Lokalowej Spółki z ograniczoną odpowiedzialnością z siedzibą w Białej Podlaskiej ul. Żerom</w:t>
      </w:r>
      <w:r w:rsidR="007C3B45">
        <w:t>skiego 5, 21-500 Biała Podlaska.</w:t>
      </w:r>
    </w:p>
    <w:p w:rsidR="007C3B45" w:rsidRDefault="007C3B45" w:rsidP="00B760A5">
      <w:pPr>
        <w:pStyle w:val="Akapitzlist"/>
        <w:numPr>
          <w:ilvl w:val="0"/>
          <w:numId w:val="1"/>
        </w:numPr>
      </w:pPr>
      <w:r>
        <w:t xml:space="preserve">Oferta powinna być złożona w terminie do dnia </w:t>
      </w:r>
      <w:r w:rsidRPr="00950458">
        <w:rPr>
          <w:b/>
        </w:rPr>
        <w:t>1</w:t>
      </w:r>
      <w:r w:rsidR="004D4880">
        <w:rPr>
          <w:b/>
        </w:rPr>
        <w:t>6</w:t>
      </w:r>
      <w:r w:rsidRPr="00950458">
        <w:rPr>
          <w:b/>
        </w:rPr>
        <w:t xml:space="preserve"> grudnia 2016r</w:t>
      </w:r>
      <w:r>
        <w:t xml:space="preserve">. Datą złożenia oferty jest data jej wpływu do sekretariatu Zakładu Gospodarki Lokalowej Spółki z o.o. z siedzibą w Białej Podlaskiej. Oferty złożone  po terminie zostaną zwrócone bez otwierania. </w:t>
      </w:r>
    </w:p>
    <w:p w:rsidR="00B760A5" w:rsidRDefault="00B760A5" w:rsidP="00B760A5">
      <w:pPr>
        <w:pStyle w:val="Akapitzlist"/>
        <w:numPr>
          <w:ilvl w:val="0"/>
          <w:numId w:val="1"/>
        </w:numPr>
      </w:pPr>
      <w:r>
        <w:t xml:space="preserve">Oferta zainteresowanych nabyciem wierzytelności powinna </w:t>
      </w:r>
      <w:r w:rsidR="007C3B45">
        <w:t xml:space="preserve">być czytelnie podpisana i powinna </w:t>
      </w:r>
      <w:r>
        <w:t>zawierać:</w:t>
      </w:r>
    </w:p>
    <w:p w:rsidR="00B760A5" w:rsidRDefault="00B760A5" w:rsidP="00B760A5">
      <w:pPr>
        <w:pStyle w:val="Akapitzlist"/>
        <w:numPr>
          <w:ilvl w:val="0"/>
          <w:numId w:val="8"/>
        </w:numPr>
      </w:pPr>
      <w:r>
        <w:t>Oznaczenie oferenta (imię i nazwisko lub firmę oraz adres lub siedzibę oferenta)</w:t>
      </w:r>
      <w:r w:rsidR="00CD6B05">
        <w:t>;</w:t>
      </w:r>
    </w:p>
    <w:p w:rsidR="00B760A5" w:rsidRDefault="00B760A5" w:rsidP="00B760A5">
      <w:pPr>
        <w:pStyle w:val="Akapitzlist"/>
        <w:numPr>
          <w:ilvl w:val="0"/>
          <w:numId w:val="8"/>
        </w:numPr>
      </w:pPr>
      <w:r>
        <w:t>W przypadku osób prawnych – aktualny wypis z właściwego rejestru sądowego</w:t>
      </w:r>
      <w:r w:rsidR="00AE7FE7">
        <w:t>;</w:t>
      </w:r>
    </w:p>
    <w:p w:rsidR="00B760A5" w:rsidRDefault="00B760A5" w:rsidP="00B760A5">
      <w:pPr>
        <w:pStyle w:val="Akapitzlist"/>
        <w:numPr>
          <w:ilvl w:val="0"/>
          <w:numId w:val="8"/>
        </w:numPr>
      </w:pPr>
      <w:r>
        <w:t>W przypadku osób fizycznych – poświadczoną notarialnie kopię dokumentu stwierdzającego tożsamość oraz w</w:t>
      </w:r>
      <w:r w:rsidR="00542F8C">
        <w:t>y</w:t>
      </w:r>
      <w:r>
        <w:t>pis</w:t>
      </w:r>
      <w:r w:rsidR="00542F8C">
        <w:t xml:space="preserve"> z </w:t>
      </w:r>
      <w:r>
        <w:t>ewidencji dzia</w:t>
      </w:r>
      <w:r w:rsidR="00AE7FE7">
        <w:t>łalności gospodarczej;</w:t>
      </w:r>
    </w:p>
    <w:p w:rsidR="00542F8C" w:rsidRDefault="00542F8C" w:rsidP="00B760A5">
      <w:pPr>
        <w:pStyle w:val="Akapitzlist"/>
        <w:numPr>
          <w:ilvl w:val="0"/>
          <w:numId w:val="8"/>
        </w:numPr>
      </w:pPr>
      <w:r>
        <w:lastRenderedPageBreak/>
        <w:t>Oświadczenie oferenta o zapoznaniu się z treścią niniejszego regulaminu i przyjęciu jego postanowień jako obowią</w:t>
      </w:r>
      <w:r w:rsidR="00AE7FE7">
        <w:t>zujących na potrzeby przetargu;</w:t>
      </w:r>
    </w:p>
    <w:p w:rsidR="00542F8C" w:rsidRDefault="00542F8C" w:rsidP="00B760A5">
      <w:pPr>
        <w:pStyle w:val="Akapitzlist"/>
        <w:numPr>
          <w:ilvl w:val="0"/>
          <w:numId w:val="8"/>
        </w:numPr>
      </w:pPr>
      <w:r>
        <w:t>Oświadczenie oferenta, że nie jest dłu</w:t>
      </w:r>
      <w:r w:rsidR="00AE7FE7">
        <w:t>żnikiem ani małżonkiem dłużnika;</w:t>
      </w:r>
    </w:p>
    <w:p w:rsidR="00002CEE" w:rsidRDefault="00002CEE" w:rsidP="00B760A5">
      <w:pPr>
        <w:pStyle w:val="Akapitzlist"/>
        <w:numPr>
          <w:ilvl w:val="0"/>
          <w:numId w:val="8"/>
        </w:numPr>
      </w:pPr>
      <w:r>
        <w:t xml:space="preserve">Oświadczenie o zobowiązaniu się do wykorzystania danych osobowych dłużnika wyłącznie na potrzeby wynikające z warunków umowy. </w:t>
      </w:r>
    </w:p>
    <w:p w:rsidR="00542F8C" w:rsidRDefault="00542F8C" w:rsidP="00B760A5">
      <w:pPr>
        <w:pStyle w:val="Akapitzlist"/>
        <w:numPr>
          <w:ilvl w:val="0"/>
          <w:numId w:val="8"/>
        </w:numPr>
      </w:pPr>
      <w:r>
        <w:t xml:space="preserve">Określenie ceny nabycia pakietu wierzytelności (cena powinna być wyrażona kwotowo i jednoznacznie, poprzez jej </w:t>
      </w:r>
      <w:r w:rsidR="007C3B45">
        <w:t>określenie liczbowo i słownie);</w:t>
      </w:r>
    </w:p>
    <w:p w:rsidR="00542F8C" w:rsidRDefault="00542F8C" w:rsidP="00B760A5">
      <w:pPr>
        <w:pStyle w:val="Akapitzlist"/>
        <w:numPr>
          <w:ilvl w:val="0"/>
          <w:numId w:val="8"/>
        </w:numPr>
      </w:pPr>
      <w:r>
        <w:t>Określenie terminu, w jakim oferta jest ważna, nie krótszym jednak niż 30 dni licząc od daty</w:t>
      </w:r>
      <w:r w:rsidR="007C3B45">
        <w:t xml:space="preserve"> upływu terminu składania ofert;</w:t>
      </w:r>
    </w:p>
    <w:p w:rsidR="00542F8C" w:rsidRDefault="00542F8C" w:rsidP="00B760A5">
      <w:pPr>
        <w:pStyle w:val="Akapitzlist"/>
        <w:numPr>
          <w:ilvl w:val="0"/>
          <w:numId w:val="8"/>
        </w:numPr>
      </w:pPr>
      <w:r>
        <w:t>W przypadku składania oferty przez pełnomocnika – należy załączyć dokument pełnomocnictwa w oryginale lub uwierzytelnionej kopii wraz z dowodem uiszczenia opłaty skarbowej.</w:t>
      </w:r>
    </w:p>
    <w:p w:rsidR="00542F8C" w:rsidRDefault="00D9686E" w:rsidP="00D9686E">
      <w:pPr>
        <w:pStyle w:val="Akapitzlist"/>
        <w:numPr>
          <w:ilvl w:val="0"/>
          <w:numId w:val="1"/>
        </w:numPr>
      </w:pPr>
      <w:r>
        <w:t>Każdy oferent może złożyć tylko jedna ofertę.</w:t>
      </w:r>
    </w:p>
    <w:p w:rsidR="007C3B45" w:rsidRDefault="007C3B45" w:rsidP="00D9686E">
      <w:pPr>
        <w:pStyle w:val="Akapitzlist"/>
        <w:numPr>
          <w:ilvl w:val="0"/>
          <w:numId w:val="1"/>
        </w:numPr>
      </w:pPr>
      <w:r>
        <w:t xml:space="preserve">Skutki błędnego obliczenia ceny nabycia pakietu obciążają oferenta. </w:t>
      </w:r>
    </w:p>
    <w:p w:rsidR="007C3B45" w:rsidRDefault="00002CEE" w:rsidP="00D9686E">
      <w:pPr>
        <w:pStyle w:val="Akapitzlist"/>
        <w:numPr>
          <w:ilvl w:val="0"/>
          <w:numId w:val="1"/>
        </w:numPr>
      </w:pPr>
      <w:r>
        <w:t>Kryterium wyboru najkorzystniejszej oferty jest cena.</w:t>
      </w:r>
    </w:p>
    <w:p w:rsidR="00002CEE" w:rsidRDefault="00002CEE" w:rsidP="00D9686E">
      <w:pPr>
        <w:pStyle w:val="Akapitzlist"/>
        <w:numPr>
          <w:ilvl w:val="0"/>
          <w:numId w:val="1"/>
        </w:numPr>
      </w:pPr>
      <w:r>
        <w:t xml:space="preserve">W przypadku złożenia najkorzystniejszych jednakowych ofert, ZGL Spółka z o.o. wezwie do złożenia ofert uzupełniających.  </w:t>
      </w:r>
    </w:p>
    <w:p w:rsidR="00D9686E" w:rsidRDefault="00D9686E" w:rsidP="00D9686E">
      <w:pPr>
        <w:pStyle w:val="Akapitzlist"/>
        <w:numPr>
          <w:ilvl w:val="0"/>
          <w:numId w:val="1"/>
        </w:numPr>
      </w:pPr>
      <w:r>
        <w:t>ZGL Spółka z o.o. zastrzega sobie prawo do zamknięcia przetargu na sprzedaż wierzytelności  bez podania przyczyny, bez wyboru oferty.</w:t>
      </w:r>
    </w:p>
    <w:p w:rsidR="00F25927" w:rsidRDefault="00D9686E" w:rsidP="00D9686E">
      <w:pPr>
        <w:pStyle w:val="Akapitzlist"/>
        <w:numPr>
          <w:ilvl w:val="0"/>
          <w:numId w:val="1"/>
        </w:numPr>
      </w:pPr>
      <w:r>
        <w:t xml:space="preserve">Procedurę zbycia pakietu wierzytelności </w:t>
      </w:r>
      <w:r w:rsidR="00F25927">
        <w:t xml:space="preserve">ZGL Spółka z o.o. przeprowadzi Komisja powołana zarządzeniem Prezesa Zarządu Spółki. 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Rozstrzygnięcie w przedmiocie wyboru najkorzystniejszej oferty potwierdzone zostanie protokołem.</w:t>
      </w:r>
    </w:p>
    <w:p w:rsidR="00D9686E" w:rsidRDefault="00F25927" w:rsidP="00D9686E">
      <w:pPr>
        <w:pStyle w:val="Akapitzlist"/>
        <w:numPr>
          <w:ilvl w:val="0"/>
          <w:numId w:val="1"/>
        </w:numPr>
      </w:pPr>
      <w:r>
        <w:t xml:space="preserve"> ZGL Spółka z o.o. powiadomi ucze</w:t>
      </w:r>
      <w:r w:rsidR="007C3B45">
        <w:t>stników przetargu o jego wyniku, b</w:t>
      </w:r>
      <w:r>
        <w:t>ądź o zamknięciu bez wyboru oferty.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Zawarcie umowy z podpisami notarialnie poświadczonymi nastąpi w terminie nie później niż mi</w:t>
      </w:r>
      <w:r w:rsidR="00A42B9C">
        <w:t xml:space="preserve">esiąc od terminu wyboru oferty pod rygorem </w:t>
      </w:r>
      <w:r>
        <w:t xml:space="preserve">utraty wadium. 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Umowa sprzedaży</w:t>
      </w:r>
      <w:r w:rsidR="007F5AE5">
        <w:t>(</w:t>
      </w:r>
      <w:r w:rsidR="007F5AE5" w:rsidRPr="007F5AE5">
        <w:rPr>
          <w:i/>
          <w:color w:val="548DD4" w:themeColor="text2" w:themeTint="99"/>
        </w:rPr>
        <w:t>załącznik do regulaminu</w:t>
      </w:r>
      <w:r w:rsidR="007F5AE5">
        <w:t>)</w:t>
      </w:r>
      <w:r>
        <w:t xml:space="preserve"> przenosi na nabywcę prawo własności wierzytelności. Do ważności przelewu wierzytelności nie jest wymagana zgoda dłużnika.</w:t>
      </w:r>
      <w:r w:rsidR="007C3B45">
        <w:t xml:space="preserve"> 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Zapłata ceny nabycia nastąpi w terminie 7 dni od daty zawarcia umowy  - bez możliwości dokonywania jakichkolwiek potrąceń oraz rozkładania ceny na raty.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 xml:space="preserve">Zwrot wadium nastąpi w terminie 7 dni od rozstrzygnięcia przetargu, na wskazane konto, a w przypadku oferenta, który wygrał przetarg, wadium zalicza się na poczet ceny nabycia. 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Wszelkie koszty, opłaty i podatki związane z zawarciem umowy sprzedaży ponosi nabywca</w:t>
      </w:r>
      <w:r w:rsidR="00002CEE">
        <w:t xml:space="preserve"> (oferent)</w:t>
      </w:r>
      <w:r>
        <w:t>.</w:t>
      </w:r>
    </w:p>
    <w:p w:rsidR="00F25927" w:rsidRDefault="00F25927" w:rsidP="00D9686E">
      <w:pPr>
        <w:pStyle w:val="Akapitzlist"/>
        <w:numPr>
          <w:ilvl w:val="0"/>
          <w:numId w:val="1"/>
        </w:numPr>
      </w:pPr>
      <w:r>
        <w:t>Osobą upoważnioną do udzielania dodatkowyc</w:t>
      </w:r>
      <w:r w:rsidR="00002CEE">
        <w:t>h informacji jest Grażyna Śledź (83 343 62 46)</w:t>
      </w:r>
      <w:r>
        <w:t xml:space="preserve"> </w:t>
      </w:r>
    </w:p>
    <w:p w:rsidR="00F25927" w:rsidRPr="00B760A5" w:rsidRDefault="00F25927" w:rsidP="00D9686E">
      <w:pPr>
        <w:pStyle w:val="Akapitzlist"/>
        <w:numPr>
          <w:ilvl w:val="0"/>
          <w:numId w:val="1"/>
        </w:numPr>
      </w:pPr>
      <w:r>
        <w:t xml:space="preserve">Wzór umowy sprzedaży wierzytelności stanowi załącznik do niniejszego regulaminu. </w:t>
      </w:r>
    </w:p>
    <w:p w:rsidR="00B760A5" w:rsidRDefault="00B760A5" w:rsidP="00B760A5"/>
    <w:sectPr w:rsidR="00B760A5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99"/>
    <w:multiLevelType w:val="hybridMultilevel"/>
    <w:tmpl w:val="563214DC"/>
    <w:lvl w:ilvl="0" w:tplc="F12E27B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03868"/>
    <w:multiLevelType w:val="hybridMultilevel"/>
    <w:tmpl w:val="F9EEE2E8"/>
    <w:lvl w:ilvl="0" w:tplc="CC1867F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30DB8"/>
    <w:multiLevelType w:val="hybridMultilevel"/>
    <w:tmpl w:val="EE7A3C3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6F96204"/>
    <w:multiLevelType w:val="hybridMultilevel"/>
    <w:tmpl w:val="F06A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0EDE"/>
    <w:multiLevelType w:val="hybridMultilevel"/>
    <w:tmpl w:val="4B2C65F6"/>
    <w:lvl w:ilvl="0" w:tplc="FF84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C2CAE"/>
    <w:multiLevelType w:val="hybridMultilevel"/>
    <w:tmpl w:val="AEFEC7C4"/>
    <w:lvl w:ilvl="0" w:tplc="F12E27B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75747"/>
    <w:multiLevelType w:val="hybridMultilevel"/>
    <w:tmpl w:val="F666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03F3"/>
    <w:multiLevelType w:val="hybridMultilevel"/>
    <w:tmpl w:val="22D8FA76"/>
    <w:lvl w:ilvl="0" w:tplc="F12E27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EB2"/>
    <w:rsid w:val="00002CEE"/>
    <w:rsid w:val="001A6EB2"/>
    <w:rsid w:val="002813BA"/>
    <w:rsid w:val="002E46EA"/>
    <w:rsid w:val="0033003E"/>
    <w:rsid w:val="004664DC"/>
    <w:rsid w:val="004D4880"/>
    <w:rsid w:val="004E5158"/>
    <w:rsid w:val="00523B6F"/>
    <w:rsid w:val="00534687"/>
    <w:rsid w:val="00542F8C"/>
    <w:rsid w:val="007C3B45"/>
    <w:rsid w:val="007E1AC7"/>
    <w:rsid w:val="007F5AE5"/>
    <w:rsid w:val="0086491E"/>
    <w:rsid w:val="00900966"/>
    <w:rsid w:val="00950458"/>
    <w:rsid w:val="00A42B9C"/>
    <w:rsid w:val="00A875F3"/>
    <w:rsid w:val="00AE7FE7"/>
    <w:rsid w:val="00B760A5"/>
    <w:rsid w:val="00C06985"/>
    <w:rsid w:val="00C67020"/>
    <w:rsid w:val="00C75980"/>
    <w:rsid w:val="00C93807"/>
    <w:rsid w:val="00CD6B05"/>
    <w:rsid w:val="00CE3B4B"/>
    <w:rsid w:val="00D9686E"/>
    <w:rsid w:val="00DE7DEA"/>
    <w:rsid w:val="00E648F0"/>
    <w:rsid w:val="00F25927"/>
    <w:rsid w:val="00F5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paragraph" w:styleId="Akapitzlist">
    <w:name w:val="List Paragraph"/>
    <w:basedOn w:val="Normalny"/>
    <w:uiPriority w:val="34"/>
    <w:qFormat/>
    <w:rsid w:val="001A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CC87-5D9C-4DC3-BB51-03F536CC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4</cp:revision>
  <cp:lastPrinted>2016-11-08T10:05:00Z</cp:lastPrinted>
  <dcterms:created xsi:type="dcterms:W3CDTF">2016-11-23T11:42:00Z</dcterms:created>
  <dcterms:modified xsi:type="dcterms:W3CDTF">2016-11-24T13:46:00Z</dcterms:modified>
</cp:coreProperties>
</file>