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B55F51" w:rsidRDefault="00B55F51" w:rsidP="00C71209">
      <w:pPr>
        <w:jc w:val="both"/>
        <w:rPr>
          <w:rFonts w:ascii="Arial Narrow" w:hAnsi="Arial Narrow"/>
        </w:rPr>
      </w:pPr>
    </w:p>
    <w:p w:rsidR="00B55F51" w:rsidRPr="0068104B" w:rsidRDefault="00B55F5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:rsidR="00605D1E" w:rsidRDefault="00B55F51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605D1E">
        <w:rPr>
          <w:rFonts w:ascii="Arial Narrow" w:hAnsi="Arial Narrow"/>
        </w:rPr>
        <w:t>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>/ą</w:t>
      </w:r>
      <w:r w:rsidR="00605D1E"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C4563C" w:rsidP="005654CB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Al.1000-lecia 35  </w:t>
      </w:r>
      <w:r w:rsidRPr="00C4563C">
        <w:rPr>
          <w:rFonts w:ascii="Arial Narrow" w:hAnsi="Arial Narrow"/>
        </w:rPr>
        <w:t>w Bia</w:t>
      </w:r>
      <w:r w:rsidR="00D1088E" w:rsidRPr="00C4563C">
        <w:rPr>
          <w:rFonts w:ascii="Arial Narrow" w:hAnsi="Arial Narrow"/>
        </w:rPr>
        <w:t>łej</w:t>
      </w:r>
      <w:r w:rsidR="00D1088E" w:rsidRPr="00594E89">
        <w:rPr>
          <w:rFonts w:ascii="Arial Narrow" w:hAnsi="Arial Narrow"/>
        </w:rPr>
        <w:t xml:space="preserve"> Podlaskiej o łącznej  powierzchni </w:t>
      </w:r>
      <w:r>
        <w:rPr>
          <w:rFonts w:ascii="Arial Narrow" w:hAnsi="Arial Narrow"/>
        </w:rPr>
        <w:t>39,</w:t>
      </w:r>
      <w:r w:rsidRPr="00C4563C">
        <w:rPr>
          <w:rFonts w:ascii="Arial Narrow" w:hAnsi="Arial Narrow"/>
        </w:rPr>
        <w:t>17</w:t>
      </w:r>
      <w:r w:rsidR="00773DE3" w:rsidRPr="00C4563C">
        <w:rPr>
          <w:rFonts w:ascii="Arial Narrow" w:hAnsi="Arial Narrow"/>
        </w:rPr>
        <w:t>m²</w:t>
      </w:r>
      <w:r>
        <w:rPr>
          <w:rFonts w:ascii="Arial Narrow" w:hAnsi="Arial Narrow"/>
        </w:rPr>
        <w:t xml:space="preserve"> .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B55F51" w:rsidRDefault="00B55F51">
      <w:pPr>
        <w:jc w:val="center"/>
        <w:rPr>
          <w:rFonts w:ascii="Arial Narrow" w:hAnsi="Arial Narrow"/>
          <w:b/>
          <w:bCs/>
        </w:rPr>
      </w:pP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B55F51" w:rsidRDefault="00B55F51">
      <w:pPr>
        <w:jc w:val="center"/>
        <w:rPr>
          <w:rFonts w:ascii="Arial Narrow" w:hAnsi="Arial Narrow"/>
          <w:b/>
          <w:bCs/>
        </w:rPr>
      </w:pP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B55F51" w:rsidRDefault="00B55F51">
      <w:pPr>
        <w:jc w:val="center"/>
        <w:rPr>
          <w:rFonts w:ascii="Arial Narrow" w:hAnsi="Arial Narrow"/>
          <w:b/>
          <w:bCs/>
        </w:rPr>
      </w:pP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</w:t>
      </w:r>
      <w:r w:rsidR="00C4563C">
        <w:rPr>
          <w:rFonts w:ascii="Arial Narrow" w:hAnsi="Arial Narrow"/>
        </w:rPr>
        <w:t xml:space="preserve"> …</w:t>
      </w:r>
      <w:r w:rsidR="00A1347D" w:rsidRPr="00A1347D">
        <w:rPr>
          <w:rFonts w:ascii="Arial Narrow" w:hAnsi="Arial Narrow"/>
        </w:rPr>
        <w:t>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1F03F3" w:rsidRDefault="00926C78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926C78">
        <w:rPr>
          <w:rFonts w:ascii="Arial Narrow" w:hAnsi="Arial Narrow"/>
        </w:rPr>
        <w:t>Poza czynszem N</w:t>
      </w:r>
      <w:r w:rsidR="004660CE" w:rsidRPr="00926C78">
        <w:rPr>
          <w:rFonts w:ascii="Arial Narrow" w:hAnsi="Arial Narrow"/>
        </w:rPr>
        <w:t>AJEMCA</w:t>
      </w:r>
      <w:r w:rsidR="00CD40DB" w:rsidRPr="00926C78">
        <w:rPr>
          <w:rFonts w:ascii="Arial Narrow" w:hAnsi="Arial Narrow"/>
        </w:rPr>
        <w:t xml:space="preserve"> zobowiązany jest do uiszczania</w:t>
      </w:r>
      <w:r w:rsidR="001F03F3">
        <w:rPr>
          <w:rFonts w:ascii="Arial Narrow" w:hAnsi="Arial Narrow"/>
        </w:rPr>
        <w:t xml:space="preserve"> opłat niezależnych od</w:t>
      </w:r>
    </w:p>
    <w:p w:rsidR="00CD40DB" w:rsidRPr="00926C78" w:rsidRDefault="001F03F3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WYNAJMUJĄCEGO  z tytułu dostaw i usług za:</w:t>
      </w:r>
      <w:r w:rsidR="00CD40DB" w:rsidRPr="00926C78">
        <w:rPr>
          <w:rFonts w:ascii="Arial Narrow" w:hAnsi="Arial Narrow"/>
        </w:rPr>
        <w:t xml:space="preserve"> </w:t>
      </w:r>
    </w:p>
    <w:p w:rsidR="00CD40DB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dostawę zimnej wody wg ustalonej miesięcznej normy w wysokości 2m³ x 2,23zł/m³ plus obowiązujący podatek VAT;</w:t>
      </w:r>
      <w:r w:rsidR="00CD40DB" w:rsidRPr="009E3883">
        <w:rPr>
          <w:rFonts w:ascii="Arial Narrow" w:hAnsi="Arial Narrow"/>
        </w:rPr>
        <w:t xml:space="preserve"> </w:t>
      </w:r>
    </w:p>
    <w:p w:rsidR="001F03F3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odprowadzenie ścieków wg ustalonej miesięcznej normy w wysokości 2m³ x 6,79zl/m³ plus obowiązujący podatek VAT</w:t>
      </w:r>
    </w:p>
    <w:p w:rsidR="00C4563C" w:rsidRDefault="00C4563C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centralne ogrzewanie – jako iloczyn średniego kosztu energii cieplnej według kalkulacji za ostatni okres rozliczeniowy oraz powierzchni użytkowej lokalu</w:t>
      </w:r>
    </w:p>
    <w:p w:rsidR="00C4563C" w:rsidRPr="004A1C30" w:rsidRDefault="00C4563C" w:rsidP="00C4563C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4A1C30">
        <w:rPr>
          <w:rFonts w:ascii="Arial Narrow" w:hAnsi="Arial Narrow"/>
        </w:rPr>
        <w:t xml:space="preserve">aliczka na pokrycie kosztów z tytułu energii cieplnej na centralne ogrzewanie w dacie sporządzenia umowy wynosi netto </w:t>
      </w:r>
      <w:r>
        <w:rPr>
          <w:rFonts w:ascii="Arial Narrow" w:hAnsi="Arial Narrow"/>
        </w:rPr>
        <w:t xml:space="preserve"> 3,50</w:t>
      </w:r>
      <w:r w:rsidRPr="004A1C30">
        <w:rPr>
          <w:rFonts w:ascii="Arial Narrow" w:hAnsi="Arial Narrow"/>
        </w:rPr>
        <w:t>zł/m² plus obowiązujący podatek VAT- płatna przez ciągły rok</w:t>
      </w: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lastRenderedPageBreak/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>m³ x 1</w:t>
      </w:r>
      <w:r w:rsidR="00B55F51">
        <w:rPr>
          <w:rFonts w:ascii="Arial Narrow" w:hAnsi="Arial Narrow"/>
          <w:u w:val="single"/>
        </w:rPr>
        <w:t>0</w:t>
      </w:r>
      <w:r w:rsidR="001F03F3">
        <w:rPr>
          <w:rFonts w:ascii="Arial Narrow" w:hAnsi="Arial Narrow"/>
          <w:u w:val="single"/>
        </w:rPr>
        <w:t>0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926C78" w:rsidRPr="00040DB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</w:t>
      </w:r>
      <w:r w:rsidR="001F03F3">
        <w:rPr>
          <w:rFonts w:ascii="Arial Narrow" w:hAnsi="Arial Narrow"/>
        </w:rPr>
        <w:t>2</w:t>
      </w:r>
      <w:r w:rsidRPr="00040DB8">
        <w:rPr>
          <w:rFonts w:ascii="Arial Narrow" w:hAnsi="Arial Narrow"/>
        </w:rPr>
        <w:t xml:space="preserve"> 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926C78" w:rsidRPr="006B36EC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rPr>
          <w:rFonts w:ascii="Arial Narrow" w:hAnsi="Arial Narrow"/>
        </w:rPr>
      </w:pPr>
      <w:r w:rsidRPr="000E67F7">
        <w:rPr>
          <w:rFonts w:ascii="Arial Narrow" w:hAnsi="Arial Narrow"/>
        </w:rPr>
        <w:t>jeżeli w budynku część lokali posiada liczniki lokalowe a część lokali pozostaje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0E67F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0E67F7">
        <w:rPr>
          <w:rFonts w:ascii="Arial Narrow" w:hAnsi="Arial Narrow"/>
        </w:rPr>
        <w:t>nieopomiarowana, zużycie dla lokali opomiarowanych odpowiada wskazaniom liczników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lokalowych, zużyciu lokali nieopomiarowanych odpowiada ustalony ryczałt i traktuje się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odpowiednio jak zużycie wykazane przez licznik lokalowy.Koszt przypadający na każdego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0E67F7">
        <w:rPr>
          <w:rFonts w:ascii="Arial Narrow" w:hAnsi="Arial Narrow"/>
        </w:rPr>
        <w:t xml:space="preserve">Najemcę (użytkownika) ustala się tak jak dla budynków w pełni opomiarowanych (patrz pkt </w:t>
      </w:r>
    </w:p>
    <w:p w:rsidR="000E67F7" w:rsidRP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>3),</w:t>
      </w:r>
    </w:p>
    <w:p w:rsidR="000E67F7" w:rsidRP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jeżeli w budynku wszystkie lokale zostały opomiarowane dla pełnego rozliczenia 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kosztów, stosuje się wskaźnik rozliczeń określony przez stosunek ilości wody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wykazanej przez licznik budynkowy do sumy wskazań liczników lokalowych; 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koszt przypadający na każdego Najemcę( użytkownika) lokali jest proporcjonalny do udziału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zużycia wykazanego przez licznik lokalowy  w sumie wskazań liczników lokalowych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>w budynku.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926C78" w:rsidRPr="001F2F43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926C78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</w:t>
      </w:r>
      <w:r w:rsidR="000E67F7">
        <w:rPr>
          <w:rFonts w:ascii="Arial Narrow" w:hAnsi="Arial Narrow"/>
        </w:rPr>
        <w:t>6</w:t>
      </w:r>
      <w:r w:rsidRPr="002729D6">
        <w:rPr>
          <w:rFonts w:ascii="Arial Narrow" w:hAnsi="Arial Narrow"/>
        </w:rPr>
        <w:t xml:space="preserve">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B55F51" w:rsidRPr="002729D6" w:rsidRDefault="00B55F51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cieplną na cele centralnego ogrzewania rozliczenie następuje proporcjonalnie do powierzchni poszczególnych lokali w budynku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 ust.</w:t>
      </w:r>
      <w:r w:rsidR="000E67F7">
        <w:rPr>
          <w:rFonts w:ascii="Arial Narrow" w:hAnsi="Arial Narrow"/>
        </w:rPr>
        <w:t xml:space="preserve">2 </w:t>
      </w:r>
      <w:r w:rsidR="00B55F51">
        <w:rPr>
          <w:rFonts w:ascii="Arial Narrow" w:hAnsi="Arial Narrow"/>
        </w:rPr>
        <w:t xml:space="preserve"> i</w:t>
      </w:r>
      <w:r w:rsidR="000E67F7">
        <w:rPr>
          <w:rFonts w:ascii="Arial Narrow" w:hAnsi="Arial Narrow"/>
        </w:rPr>
        <w:t xml:space="preserve"> w ust. 3 </w:t>
      </w:r>
      <w:r>
        <w:rPr>
          <w:rFonts w:ascii="Arial Narrow" w:hAnsi="Arial Narrow"/>
        </w:rPr>
        <w:t xml:space="preserve"> następować będzie w formie pisemnego powiadomienia.</w:t>
      </w:r>
    </w:p>
    <w:p w:rsidR="00926C78" w:rsidRPr="0062712F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</w:t>
      </w:r>
      <w:r w:rsidR="007D114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</w:t>
      </w:r>
      <w:r w:rsidRPr="0062712F">
        <w:rPr>
          <w:rFonts w:ascii="Arial Narrow" w:hAnsi="Arial Narrow"/>
        </w:rPr>
        <w:t xml:space="preserve">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B55F51" w:rsidRPr="00B55F51" w:rsidRDefault="00B55F51" w:rsidP="00B55F51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</w:t>
      </w:r>
      <w:r w:rsidRPr="00B55F51">
        <w:rPr>
          <w:rFonts w:ascii="Arial Narrow" w:hAnsi="Arial Narrow"/>
          <w:bCs/>
        </w:rPr>
        <w:t xml:space="preserve">5.  </w:t>
      </w:r>
      <w:r w:rsidR="00926C78" w:rsidRPr="00B55F51">
        <w:rPr>
          <w:rFonts w:ascii="Arial Narrow" w:hAnsi="Arial Narrow"/>
          <w:bCs/>
        </w:rPr>
        <w:t xml:space="preserve">Umowę na dostawę do lokalu energii elektrycznej najemca zawrze bezpośrednio z dostawcami </w:t>
      </w:r>
    </w:p>
    <w:p w:rsidR="00926C78" w:rsidRPr="00B55F51" w:rsidRDefault="00B55F51" w:rsidP="00B55F51">
      <w:pPr>
        <w:jc w:val="both"/>
        <w:rPr>
          <w:rFonts w:ascii="Arial Narrow" w:hAnsi="Arial Narrow"/>
          <w:bCs/>
        </w:rPr>
      </w:pPr>
      <w:r w:rsidRPr="00B55F51">
        <w:rPr>
          <w:rFonts w:ascii="Arial Narrow" w:hAnsi="Arial Narrow"/>
          <w:bCs/>
        </w:rPr>
        <w:t xml:space="preserve">      </w:t>
      </w:r>
      <w:r>
        <w:rPr>
          <w:rFonts w:ascii="Arial Narrow" w:hAnsi="Arial Narrow"/>
          <w:bCs/>
        </w:rPr>
        <w:t xml:space="preserve">      </w:t>
      </w:r>
      <w:r w:rsidR="00926C78" w:rsidRPr="00B55F51">
        <w:rPr>
          <w:rFonts w:ascii="Arial Narrow" w:hAnsi="Arial Narrow"/>
          <w:bCs/>
        </w:rPr>
        <w:t xml:space="preserve">tych usług. 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lastRenderedPageBreak/>
        <w:t>Zmiana okoliczności nieuregulowanych umową mających wpływ na wysokość czynszu   zostanie określona w drodze aneksu do niniejszej umowy.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§ 8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B55F51" w:rsidRDefault="00B55F51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B55F51" w:rsidRDefault="00B55F51" w:rsidP="00F639C6">
      <w:pPr>
        <w:jc w:val="center"/>
        <w:rPr>
          <w:rFonts w:ascii="Arial Narrow" w:hAnsi="Arial Narrow"/>
          <w:b/>
          <w:bCs/>
        </w:rPr>
      </w:pP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B55F51" w:rsidRDefault="00B55F51" w:rsidP="00837AA9">
      <w:pPr>
        <w:jc w:val="center"/>
        <w:rPr>
          <w:rFonts w:ascii="Arial Narrow" w:hAnsi="Arial Narrow"/>
          <w:b/>
          <w:bCs/>
        </w:rPr>
      </w:pP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B55F51" w:rsidRDefault="00B55F51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B55F51" w:rsidRDefault="00B55F51" w:rsidP="00C16CDE">
      <w:pPr>
        <w:jc w:val="center"/>
        <w:rPr>
          <w:rFonts w:ascii="Arial Narrow" w:hAnsi="Arial Narrow"/>
          <w:b/>
        </w:rPr>
      </w:pP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83A" w:rsidRDefault="0042183A" w:rsidP="00D47A41">
      <w:r>
        <w:separator/>
      </w:r>
    </w:p>
  </w:endnote>
  <w:endnote w:type="continuationSeparator" w:id="0">
    <w:p w:rsidR="0042183A" w:rsidRDefault="0042183A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0E67F7" w:rsidRDefault="00533D5B">
        <w:pPr>
          <w:pStyle w:val="Stopka"/>
          <w:jc w:val="center"/>
        </w:pPr>
        <w:fldSimple w:instr=" PAGE   \* MERGEFORMAT ">
          <w:r w:rsidR="00B55F51">
            <w:rPr>
              <w:noProof/>
            </w:rPr>
            <w:t>7</w:t>
          </w:r>
        </w:fldSimple>
      </w:p>
    </w:sdtContent>
  </w:sdt>
  <w:p w:rsidR="000E67F7" w:rsidRDefault="000E6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83A" w:rsidRDefault="0042183A" w:rsidP="00D47A41">
      <w:r>
        <w:separator/>
      </w:r>
    </w:p>
  </w:footnote>
  <w:footnote w:type="continuationSeparator" w:id="0">
    <w:p w:rsidR="0042183A" w:rsidRDefault="0042183A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887BC5"/>
    <w:multiLevelType w:val="hybridMultilevel"/>
    <w:tmpl w:val="5394B0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1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8"/>
  </w:num>
  <w:num w:numId="5">
    <w:abstractNumId w:val="16"/>
  </w:num>
  <w:num w:numId="6">
    <w:abstractNumId w:val="24"/>
  </w:num>
  <w:num w:numId="7">
    <w:abstractNumId w:val="17"/>
  </w:num>
  <w:num w:numId="8">
    <w:abstractNumId w:val="9"/>
  </w:num>
  <w:num w:numId="9">
    <w:abstractNumId w:val="21"/>
  </w:num>
  <w:num w:numId="10">
    <w:abstractNumId w:val="15"/>
  </w:num>
  <w:num w:numId="11">
    <w:abstractNumId w:val="12"/>
  </w:num>
  <w:num w:numId="12">
    <w:abstractNumId w:val="19"/>
  </w:num>
  <w:num w:numId="13">
    <w:abstractNumId w:val="7"/>
  </w:num>
  <w:num w:numId="14">
    <w:abstractNumId w:val="4"/>
  </w:num>
  <w:num w:numId="15">
    <w:abstractNumId w:val="20"/>
  </w:num>
  <w:num w:numId="16">
    <w:abstractNumId w:val="11"/>
  </w:num>
  <w:num w:numId="17">
    <w:abstractNumId w:val="2"/>
  </w:num>
  <w:num w:numId="18">
    <w:abstractNumId w:val="18"/>
  </w:num>
  <w:num w:numId="19">
    <w:abstractNumId w:val="14"/>
  </w:num>
  <w:num w:numId="20">
    <w:abstractNumId w:val="3"/>
  </w:num>
  <w:num w:numId="21">
    <w:abstractNumId w:val="5"/>
  </w:num>
  <w:num w:numId="22">
    <w:abstractNumId w:val="23"/>
  </w:num>
  <w:num w:numId="23">
    <w:abstractNumId w:val="6"/>
  </w:num>
  <w:num w:numId="24">
    <w:abstractNumId w:val="22"/>
  </w:num>
  <w:num w:numId="25">
    <w:abstractNumId w:val="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2183A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94"/>
    <w:rsid w:val="00526219"/>
    <w:rsid w:val="00531A5D"/>
    <w:rsid w:val="00533D5B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55C78"/>
    <w:rsid w:val="00B55F51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4563C"/>
    <w:rsid w:val="00C5692E"/>
    <w:rsid w:val="00C63CBD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67CE8-55A1-40E3-AEA7-3ACC7AC6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6</TotalTime>
  <Pages>7</Pages>
  <Words>2508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17526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2016-04-19T09:21:00Z</cp:lastPrinted>
  <dcterms:created xsi:type="dcterms:W3CDTF">2017-05-08T09:13:00Z</dcterms:created>
  <dcterms:modified xsi:type="dcterms:W3CDTF">2017-05-08T09:13:00Z</dcterms:modified>
</cp:coreProperties>
</file>